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附件2</w:t>
      </w:r>
    </w:p>
    <w:p>
      <w:pPr>
        <w:pStyle w:val="2"/>
        <w:jc w:val="center"/>
        <w:rPr>
          <w:rFonts w:hint="eastAsia" w:ascii="方正小标宋_GBK" w:hAnsi="方正小标宋_GBK" w:eastAsia="方正小标宋_GBK" w:cs="方正小标宋_GBK"/>
          <w:color w:val="auto"/>
          <w:sz w:val="36"/>
          <w:szCs w:val="36"/>
          <w:shd w:val="clear" w:color="auto" w:fill="FFFFFF"/>
        </w:rPr>
      </w:pPr>
      <w:bookmarkStart w:id="0" w:name="_GoBack"/>
      <w:r>
        <w:rPr>
          <w:rFonts w:hint="eastAsia" w:ascii="方正小标宋_GBK" w:hAnsi="方正小标宋_GBK" w:eastAsia="方正小标宋_GBK" w:cs="方正小标宋_GBK"/>
          <w:color w:val="auto"/>
          <w:sz w:val="36"/>
          <w:szCs w:val="36"/>
          <w:shd w:val="clear" w:color="auto" w:fill="FFFFFF"/>
        </w:rPr>
        <w:t>南京晓庄学院</w:t>
      </w:r>
      <w:r>
        <w:rPr>
          <w:rFonts w:hint="eastAsia" w:ascii="方正小标宋_GBK" w:hAnsi="方正小标宋_GBK" w:eastAsia="方正小标宋_GBK" w:cs="方正小标宋_GBK"/>
          <w:color w:val="auto"/>
          <w:sz w:val="36"/>
          <w:szCs w:val="36"/>
          <w:shd w:val="clear" w:color="auto" w:fill="FFFFFF"/>
          <w:lang w:val="en-US" w:eastAsia="zh-CN"/>
        </w:rPr>
        <w:t>关工委</w:t>
      </w:r>
      <w:r>
        <w:rPr>
          <w:rFonts w:hint="eastAsia" w:ascii="方正小标宋_GBK" w:hAnsi="方正小标宋_GBK" w:eastAsia="方正小标宋_GBK" w:cs="方正小标宋_GBK"/>
          <w:color w:val="auto"/>
          <w:sz w:val="36"/>
          <w:szCs w:val="36"/>
          <w:shd w:val="clear" w:color="auto" w:fill="FFFFFF"/>
        </w:rPr>
        <w:t>“爱心读书社”章程</w:t>
      </w:r>
    </w:p>
    <w:bookmarkEnd w:id="0"/>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第一章 总则</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第一条</w:t>
      </w:r>
      <w:r>
        <w:rPr>
          <w:rFonts w:hint="eastAsia" w:ascii="仿宋_GB2312" w:hAnsi="仿宋_GB2312" w:eastAsia="仿宋_GB2312" w:cs="仿宋_GB2312"/>
          <w:b/>
          <w:bCs/>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“爱心读书社”由学校关心下一代工作委员会（以下简称“关工委”）发起，是离退休老同志与青年学子交流的平台，与校学工办、校团委联合开展阅读分享等红色文化传播活动。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第二条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“爱心读书社”是由热爱读书、有志参与读书推广活动、经二级学院关工委推荐的优秀学生组成的、先进青年学子的积极向上的红色文化团体。</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爱心读书社”弘扬陶行知老校长“爱满天下”、“学做真人”的大爱精神、求真精神，以“爱心相助、传递梦想”为宗旨，分享读书体会，传递老同志爱心。在校关工委的引领下展红色阅读活动，引领全校大学生健康读书、积极上进，做学习型校园的建设者。 </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32"/>
          <w:szCs w:val="32"/>
          <w:shd w:val="clear" w:color="auto" w:fill="FFFFFF"/>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 组织</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第四条</w:t>
      </w:r>
      <w:r>
        <w:rPr>
          <w:rFonts w:hint="eastAsia" w:ascii="仿宋_GB2312" w:hAnsi="仿宋_GB2312" w:eastAsia="仿宋_GB2312" w:cs="仿宋_GB2312"/>
          <w:b/>
          <w:bCs/>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“爱心读书社”不设学生会员职务，成员之间平等交流，共同接受校关工委秘书处领导和组织。</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第五条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“爱心读书社”的徽章、章程由</w:t>
      </w:r>
      <w:r>
        <w:rPr>
          <w:rFonts w:hint="eastAsia" w:ascii="仿宋_GB2312" w:hAnsi="仿宋_GB2312" w:eastAsia="仿宋_GB2312" w:cs="仿宋_GB2312"/>
          <w:color w:val="auto"/>
          <w:sz w:val="32"/>
          <w:szCs w:val="32"/>
          <w:shd w:val="clear" w:color="auto" w:fill="FFFFFF"/>
          <w:lang w:val="en-US" w:eastAsia="zh-CN"/>
        </w:rPr>
        <w:t>首批</w:t>
      </w:r>
      <w:r>
        <w:rPr>
          <w:rFonts w:hint="eastAsia" w:ascii="仿宋_GB2312" w:hAnsi="仿宋_GB2312" w:eastAsia="仿宋_GB2312" w:cs="仿宋_GB2312"/>
          <w:color w:val="auto"/>
          <w:sz w:val="32"/>
          <w:szCs w:val="32"/>
          <w:shd w:val="clear" w:color="auto" w:fill="FFFFFF"/>
        </w:rPr>
        <w:t>“爱心读书社”</w:t>
      </w:r>
      <w:r>
        <w:rPr>
          <w:rFonts w:hint="eastAsia" w:ascii="仿宋_GB2312" w:hAnsi="仿宋_GB2312" w:eastAsia="仿宋_GB2312" w:cs="仿宋_GB2312"/>
          <w:color w:val="auto"/>
          <w:sz w:val="32"/>
          <w:szCs w:val="32"/>
          <w:shd w:val="clear" w:color="auto" w:fill="FFFFFF"/>
          <w:lang w:val="en-US" w:eastAsia="zh-CN"/>
        </w:rPr>
        <w:t>会</w:t>
      </w:r>
      <w:r>
        <w:rPr>
          <w:rFonts w:hint="eastAsia" w:ascii="仿宋_GB2312" w:hAnsi="仿宋_GB2312" w:eastAsia="仿宋_GB2312" w:cs="仿宋_GB2312"/>
          <w:color w:val="auto"/>
          <w:sz w:val="32"/>
          <w:szCs w:val="32"/>
          <w:shd w:val="clear" w:color="auto" w:fill="FFFFFF"/>
        </w:rPr>
        <w:t>员共同讨论制定，不定期修订。徽章和章程需通过校关工委审核通过方可使用。</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第三章 会员</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“爱心读书社”成员原则上每个二级关工委推荐1-3名，成员因故退出后由所属学院补充推荐新成员。</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会员的权利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享有校级学生社团成员资格，会员信息进入校团委PU系统，获得相应的实践学分、证书和评奖资格的权利。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享有不定期参加校关工委、校学工处、校团委组织的各种红色文化参观、调研、比赛等活动的权利。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享有在二级关工委支持和帮助下组织开展本学院学生红色阅读分享活动的权利。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享有优先挑选、使用爱心书市图书的权利。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享有全天候在爱心书市阅读、学习的权利。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享有每月获得免费图书的权利。</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会员的义务</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坚持读书的义务，每学期完成一定的阅读量，撰写和分享读书心得。</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坚持自觉维护爱心读书社的义务，积极参与爱心书市书籍收集、书籍流通工作。</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参与一年一度的省教育关工委的主题教育读书征文活动。</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第四章 活动</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“爱心读书社”原则上每月择时活动一次；常设活动地点在图书馆三楼B区的关工委爱心书市。</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开展活动的具体内容和形式：</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读书月活动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年春季（4.12.左右）开展“读书月”活动，活动主题与学工处校团委共同商定。通过好书推荐、好书征集、图书漂流等活动形式，引领全校青年学子积极参与阅读，营造浓厚的学习氛围，积极推进创建学习型校园。</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读书联谊活动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与团委、学生会联合举办读书联谊活动。为社团成员与老同志、本社团与校图书馆“读书协会”、二级学院读书团体相互交流搭建平台，以书为媒，分享交流，增进了解，促进成长。</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主题阅读分享会</w:t>
      </w:r>
      <w:r>
        <w:rPr>
          <w:rFonts w:hint="eastAsia" w:ascii="仿宋_GB2312" w:hAnsi="仿宋_GB2312" w:eastAsia="仿宋_GB2312" w:cs="仿宋_GB2312"/>
          <w:b/>
          <w:bCs/>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积极参与一年一度的省教育关工委的读书征文活动。每年九月举行“功勋”主题阅读分享会，抒发爱国情怀，探讨如何做一名优秀向上的进步青年，为实现中华民族的伟大复兴的中国梦而不懈奋斗。</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好书阅读推荐</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每学期向全校学生推荐一本自己最喜欢的书，写成300—400字的演讲稿，录制成音频、视频，通过媒体平台（校广播站、学工微信平台）与全校学友同伴分享好书。</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第五章 附则</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第十一条 本章程经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爱心</w:t>
      </w:r>
      <w:r>
        <w:rPr>
          <w:rFonts w:hint="eastAsia" w:ascii="仿宋_GB2312" w:hAnsi="仿宋_GB2312" w:eastAsia="仿宋_GB2312" w:cs="仿宋_GB2312"/>
          <w:color w:val="auto"/>
          <w:sz w:val="32"/>
          <w:szCs w:val="32"/>
          <w:shd w:val="clear" w:color="auto" w:fill="FFFFFF"/>
        </w:rPr>
        <w:t>读书社</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成员大会讨论通过后执行。</w:t>
      </w:r>
    </w:p>
    <w:p>
      <w:pPr>
        <w:pStyle w:val="6"/>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第十二条 本章程自颁布之日起执行，解释权归校关工委。</w:t>
      </w:r>
    </w:p>
    <w:p>
      <w:pPr>
        <w:pageBreakBefore w:val="0"/>
        <w:kinsoku/>
        <w:wordWrap/>
        <w:overflowPunct/>
        <w:topLinePunct w:val="0"/>
        <w:autoSpaceDE/>
        <w:autoSpaceDN/>
        <w:bidi w:val="0"/>
        <w:adjustRightInd/>
        <w:snapToGrid/>
        <w:spacing w:line="240" w:lineRule="auto"/>
        <w:ind w:firstLine="7680" w:firstLineChars="2400"/>
        <w:textAlignment w:val="auto"/>
        <w:rPr>
          <w:rFonts w:hint="eastAsia" w:ascii="仿宋_GB2312" w:hAnsi="仿宋_GB2312" w:eastAsia="仿宋_GB2312" w:cs="仿宋_GB2312"/>
          <w:color w:val="auto"/>
          <w:sz w:val="32"/>
          <w:szCs w:val="32"/>
          <w:shd w:val="clear" w:color="auto" w:fill="FFFFFF"/>
        </w:rPr>
      </w:pPr>
    </w:p>
    <w:p>
      <w:pPr>
        <w:pageBreakBefore w:val="0"/>
        <w:kinsoku/>
        <w:wordWrap/>
        <w:overflowPunct/>
        <w:topLinePunct w:val="0"/>
        <w:autoSpaceDE/>
        <w:autoSpaceDN/>
        <w:bidi w:val="0"/>
        <w:adjustRightInd/>
        <w:snapToGrid/>
        <w:spacing w:line="240" w:lineRule="auto"/>
        <w:ind w:firstLine="5440" w:firstLineChars="17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南京晓庄学院</w:t>
      </w:r>
    </w:p>
    <w:p>
      <w:pPr>
        <w:pageBreakBefore w:val="0"/>
        <w:kinsoku/>
        <w:wordWrap/>
        <w:overflowPunct/>
        <w:topLinePunct w:val="0"/>
        <w:autoSpaceDE/>
        <w:autoSpaceDN/>
        <w:bidi w:val="0"/>
        <w:adjustRightInd/>
        <w:snapToGrid/>
        <w:spacing w:line="240" w:lineRule="auto"/>
        <w:ind w:firstLine="4800" w:firstLineChars="15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关心下一代工作委员会</w:t>
      </w:r>
    </w:p>
    <w:p>
      <w:pPr>
        <w:pageBreakBefore w:val="0"/>
        <w:kinsoku/>
        <w:wordWrap/>
        <w:overflowPunct/>
        <w:topLinePunct w:val="0"/>
        <w:autoSpaceDE/>
        <w:autoSpaceDN/>
        <w:bidi w:val="0"/>
        <w:adjustRightInd/>
        <w:snapToGrid/>
        <w:spacing w:line="240" w:lineRule="auto"/>
        <w:ind w:firstLine="5120" w:firstLineChars="16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2022</w:t>
      </w:r>
      <w:r>
        <w:rPr>
          <w:rFonts w:hint="eastAsia" w:ascii="仿宋_GB2312" w:hAnsi="仿宋_GB2312" w:eastAsia="仿宋_GB2312" w:cs="仿宋_GB2312"/>
          <w:color w:val="auto"/>
          <w:sz w:val="32"/>
          <w:szCs w:val="32"/>
          <w:shd w:val="clear" w:color="auto" w:fill="FFFFFF"/>
          <w:lang w:val="en-US" w:eastAsia="zh-CN"/>
        </w:rPr>
        <w:t>年</w:t>
      </w:r>
      <w:r>
        <w:rPr>
          <w:rFonts w:hint="eastAsia" w:ascii="仿宋_GB2312" w:hAnsi="仿宋_GB2312" w:eastAsia="仿宋_GB2312" w:cs="仿宋_GB2312"/>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lang w:val="en-US" w:eastAsia="zh-CN"/>
        </w:rPr>
        <w:t>月</w:t>
      </w:r>
      <w:r>
        <w:rPr>
          <w:rFonts w:hint="eastAsia" w:ascii="仿宋_GB2312" w:hAnsi="仿宋_GB2312" w:eastAsia="仿宋_GB2312" w:cs="仿宋_GB2312"/>
          <w:color w:val="auto"/>
          <w:sz w:val="32"/>
          <w:szCs w:val="32"/>
          <w:shd w:val="clear" w:color="auto" w:fill="FFFFFF"/>
        </w:rPr>
        <w:t>18</w:t>
      </w:r>
      <w:r>
        <w:rPr>
          <w:rFonts w:hint="eastAsia" w:ascii="仿宋_GB2312" w:hAnsi="仿宋_GB2312" w:eastAsia="仿宋_GB2312" w:cs="仿宋_GB2312"/>
          <w:color w:val="auto"/>
          <w:sz w:val="32"/>
          <w:szCs w:val="32"/>
          <w:shd w:val="clear" w:color="auto" w:fill="FFFFFF"/>
          <w:lang w:val="en-US" w:eastAsia="zh-CN"/>
        </w:rPr>
        <w:t>日</w:t>
      </w:r>
    </w:p>
    <w:p>
      <w:pPr>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shd w:val="clear" w:color="auto" w:fill="FFFFFF"/>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2548255</wp:posOffset>
              </wp:positionH>
              <wp:positionV relativeFrom="paragraph">
                <wp:posOffset>-345440</wp:posOffset>
              </wp:positionV>
              <wp:extent cx="602615" cy="5067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506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0.65pt;margin-top:-27.2pt;height:39.9pt;width:47.45pt;mso-position-horizontal-relative:margin;z-index:251659264;mso-width-relative:page;mso-height-relative:page;" filled="f" stroked="f" coordsize="21600,21600" o:gfxdata="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eOh12QAAAAoBAAAPAAAAAAAAAAEAIAAAACIAAABkcnMvZG93bnJl&#10;di54bWxQSwECFAAUAAAACACHTuJATceV0jUCAABhBAAADgAAAAAAAAABACAAAAAoAQAAZHJzL2Uy&#10;b0RvYy54bWxQSwUGAAAAAAYABgBZAQAAzwUAAAAA&#10;">
              <v:fill on="f" focussize="0,0"/>
              <v:stroke on="f" weight="0.5pt"/>
              <v:imagedata o:title=""/>
              <o:lock v:ext="edit" aspectratio="f"/>
              <v:textbox inset="0mm,0mm,0mm,0mm">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mOTYyNWNkNDBmYzQwMDQwNWZiMzQzYTU1MTkxZjQifQ=="/>
  </w:docVars>
  <w:rsids>
    <w:rsidRoot w:val="000839E6"/>
    <w:rsid w:val="00054E6E"/>
    <w:rsid w:val="00057F20"/>
    <w:rsid w:val="000839E6"/>
    <w:rsid w:val="0009780A"/>
    <w:rsid w:val="00520E2A"/>
    <w:rsid w:val="009C1668"/>
    <w:rsid w:val="00A27C57"/>
    <w:rsid w:val="00B16097"/>
    <w:rsid w:val="00F94CA3"/>
    <w:rsid w:val="050566B1"/>
    <w:rsid w:val="07D53466"/>
    <w:rsid w:val="1DF17562"/>
    <w:rsid w:val="260100C2"/>
    <w:rsid w:val="60940BCA"/>
    <w:rsid w:val="6C015A94"/>
    <w:rsid w:val="7C5A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日期 字符"/>
    <w:basedOn w:val="9"/>
    <w:link w:val="3"/>
    <w:semiHidden/>
    <w:qFormat/>
    <w:uiPriority w:val="99"/>
  </w:style>
  <w:style w:type="character" w:customStyle="1" w:styleId="12">
    <w:name w:val="标题 1 字符"/>
    <w:basedOn w:val="9"/>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Words>
  <Characters>1836</Characters>
  <Lines>15</Lines>
  <Paragraphs>4</Paragraphs>
  <TotalTime>12</TotalTime>
  <ScaleCrop>false</ScaleCrop>
  <LinksUpToDate>false</LinksUpToDate>
  <CharactersWithSpaces>2154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2023-11-13T03:25:00Z</dcterms:created>
  <dc:creator>Microsoft Office User</dc:creator>
  <cp:lastModifiedBy>桃仙人</cp:lastModifiedBy>
  <dcterms:modified xsi:type="dcterms:W3CDTF">2023-11-15T06:46:01Z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AD82339E9E214B6A871E1B39B51642F6_13</vt:lpwstr>
  </property>
</Properties>
</file>